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D53" w:rsidRDefault="004C5D53" w:rsidP="004C5D53">
      <w:pPr>
        <w:jc w:val="center"/>
      </w:pPr>
      <w:r>
        <w:t xml:space="preserve">CHIARIMENTI del </w:t>
      </w:r>
      <w:r w:rsidR="00763E23">
        <w:t>22/10/2021</w:t>
      </w:r>
    </w:p>
    <w:p w:rsidR="00763E23" w:rsidRDefault="00763E23"/>
    <w:p w:rsidR="001F1A4B" w:rsidRDefault="00763E23">
      <w:r>
        <w:t xml:space="preserve">In riferimento al LOTTO 4, </w:t>
      </w:r>
      <w:r>
        <w:br/>
        <w:t xml:space="preserve">QUESITO </w:t>
      </w:r>
      <w:r>
        <w:br/>
        <w:t>Nei requisiti minimi indicati per l’insufflatore CO2 ad alto flusso viene richiesto un sistema integrato di riscaldamento del gas, si chiede conferma che se sia possibile, per il principio di equivalenza funzionale, offrire tale sistema di riscaldamento del gas con modulo esterno dedicato.</w:t>
      </w:r>
      <w:r>
        <w:br/>
        <w:t>RISPOSTA</w:t>
      </w:r>
      <w:r>
        <w:br/>
        <w:t xml:space="preserve">Il sistema integrato di riscaldamento del gas è da intendersi requisito minimo a pena di esclusione. </w:t>
      </w:r>
      <w:r>
        <w:br/>
      </w:r>
      <w:r>
        <w:br/>
        <w:t>QUESITO</w:t>
      </w:r>
      <w:r>
        <w:br/>
        <w:t xml:space="preserve">Nei requisiti minimi dell’insufflatore CO2 è indicato un pannello di controllo LCD </w:t>
      </w:r>
      <w:proofErr w:type="spellStart"/>
      <w:r>
        <w:t>touch</w:t>
      </w:r>
      <w:proofErr w:type="spellEnd"/>
      <w:r>
        <w:t xml:space="preserve"> </w:t>
      </w:r>
      <w:proofErr w:type="spellStart"/>
      <w:r>
        <w:t>screen</w:t>
      </w:r>
      <w:proofErr w:type="spellEnd"/>
      <w:r>
        <w:t xml:space="preserve">; dal momento che non tutti gli insufflatori presenti sul mercato sono dotati di display </w:t>
      </w:r>
      <w:proofErr w:type="spellStart"/>
      <w:r>
        <w:t>touch</w:t>
      </w:r>
      <w:proofErr w:type="spellEnd"/>
      <w:r>
        <w:t xml:space="preserve"> </w:t>
      </w:r>
      <w:proofErr w:type="spellStart"/>
      <w:r>
        <w:t>screen</w:t>
      </w:r>
      <w:proofErr w:type="spellEnd"/>
      <w:r>
        <w:t>, si chiede conferma che per il principio di equivalenza funzionale sia possibile offrire un sistema insufflatore che presenta il controllo attraverso dei tasti a membrana</w:t>
      </w:r>
      <w:r>
        <w:br/>
        <w:t>RISPOSTA</w:t>
      </w:r>
      <w:r>
        <w:br/>
        <w:t xml:space="preserve">Il display </w:t>
      </w:r>
      <w:proofErr w:type="spellStart"/>
      <w:r>
        <w:t>touch-screen</w:t>
      </w:r>
      <w:proofErr w:type="spellEnd"/>
      <w:r>
        <w:t xml:space="preserve"> è da intendersi requisito minimo a pena di esclusione.</w:t>
      </w:r>
      <w:r>
        <w:br/>
      </w:r>
      <w:r>
        <w:br/>
        <w:t>QUESITO</w:t>
      </w:r>
      <w:r>
        <w:br/>
        <w:t xml:space="preserve">In merito al sistema di registrazione digitale i registratori di ultima generazione hanno la possibilità di scrittura su memorie esterne USB, ma non tutti hanno la possibilità di scrittura su supporti movibili </w:t>
      </w:r>
      <w:proofErr w:type="spellStart"/>
      <w:r>
        <w:t>CD</w:t>
      </w:r>
      <w:proofErr w:type="spellEnd"/>
      <w:r>
        <w:t>/DVD in quanto si tratta di una tecnologia obsoleta. Pertanto si chiede conferma che quest’ultimo requisito che non venga considerato requisito di minima.</w:t>
      </w:r>
      <w:r>
        <w:br/>
        <w:t>RISPOSTA</w:t>
      </w:r>
      <w:r>
        <w:br/>
        <w:t> Si conferma, a condizione che sia garantito quanto richiesto per il sistema di registrazione digitale con supporti di memoria esterni tecnicamente e funzionalmente equivalenti.</w:t>
      </w:r>
      <w:r>
        <w:br/>
      </w:r>
      <w:r>
        <w:br/>
      </w:r>
      <w:r>
        <w:br/>
      </w:r>
      <w:r>
        <w:br/>
        <w:t>QUESITO</w:t>
      </w:r>
      <w:r>
        <w:br/>
        <w:t>La certificazione ISO 13485 è accettata al fine della riduzione del 50% del deposito cauzionale ?</w:t>
      </w:r>
      <w:r>
        <w:br/>
        <w:t>RISPOSTA</w:t>
      </w:r>
      <w:r>
        <w:br/>
        <w:t>E' possibile l'abbattimento al 50% della cauzione se si è in possesso della ISO13485:2012 in quanto essa include la 9001</w:t>
      </w:r>
      <w:r>
        <w:br/>
      </w:r>
      <w:r>
        <w:br/>
      </w:r>
      <w:r>
        <w:br/>
        <w:t>QUESITO</w:t>
      </w:r>
      <w:r>
        <w:br/>
        <w:t xml:space="preserve">- In riferimento al n.1 </w:t>
      </w:r>
      <w:proofErr w:type="spellStart"/>
      <w:r>
        <w:t>videocolonscopio</w:t>
      </w:r>
      <w:proofErr w:type="spellEnd"/>
      <w:r>
        <w:t xml:space="preserve"> operatore a doppio canale è possibile considerare come caratteristica equivalente un </w:t>
      </w:r>
      <w:proofErr w:type="spellStart"/>
      <w:r>
        <w:t>videocolonscopio</w:t>
      </w:r>
      <w:proofErr w:type="spellEnd"/>
      <w:r>
        <w:t xml:space="preserve"> dotato di ampio canale operativo e ampio canale di irrigazione per poter effettuare qualsiasi manovra di chirurgia endoscopia in colonscopie operative complesse?</w:t>
      </w:r>
      <w:r>
        <w:br/>
        <w:t>RISPOSTA</w:t>
      </w:r>
      <w:r>
        <w:br/>
        <w:t> L'equivalenza tecnico-funzionale della strumentazione proposta rispetto ai requisiti minimi richiesti potrà essere determinata ed eventualmente valutata dalla Commissione tecnica all'uopo nominata.</w:t>
      </w:r>
      <w:r>
        <w:br/>
        <w:t>QUESITO</w:t>
      </w:r>
      <w:r>
        <w:br/>
      </w:r>
      <w:r>
        <w:lastRenderedPageBreak/>
        <w:t xml:space="preserve">-In riferimento al capitolato tecnico prestazionale, sezione </w:t>
      </w:r>
      <w:proofErr w:type="spellStart"/>
      <w:r>
        <w:t>lavaendoscopi</w:t>
      </w:r>
      <w:proofErr w:type="spellEnd"/>
      <w:r>
        <w:t xml:space="preserve">, lotto n.3, in cui è richiesto un armadio per stoccaggio e custodia degli endoscopi in condizioni di </w:t>
      </w:r>
      <w:proofErr w:type="spellStart"/>
      <w:r>
        <w:t>asetticità</w:t>
      </w:r>
      <w:proofErr w:type="spellEnd"/>
      <w:r>
        <w:t xml:space="preserve"> in acciaio inox, SI RICHIEDE la conferma che tali armadi sono da intendersi di tipo non ventilato.</w:t>
      </w:r>
      <w:r>
        <w:br/>
        <w:t>RISPOSTA</w:t>
      </w:r>
      <w:r>
        <w:br/>
        <w:t xml:space="preserve">- La specifica di </w:t>
      </w:r>
      <w:proofErr w:type="spellStart"/>
      <w:r>
        <w:t>asetticità</w:t>
      </w:r>
      <w:proofErr w:type="spellEnd"/>
      <w:r>
        <w:t xml:space="preserve"> indicata tra i "Requisiti minimi" relativamente all'armadio implica che siano soddisfatte tutte le condizioni di ventilazione forzata ed asciugatura degli strumenti stoccati previsti dalla vigente normativa tecnica di settore. </w:t>
      </w:r>
      <w:r>
        <w:br/>
      </w:r>
      <w:r>
        <w:br/>
        <w:t>QUESITO</w:t>
      </w:r>
      <w:r>
        <w:br/>
        <w:t>Lotto 4:</w:t>
      </w:r>
      <w:r>
        <w:br/>
        <w:t>QUESITO</w:t>
      </w:r>
      <w:r>
        <w:br/>
        <w:t xml:space="preserve">In merito al sistema insufflatore Co2, si richiede di confermare se vada offerto sia l’attacco a bombola sia quello a parete; </w:t>
      </w:r>
      <w:r>
        <w:br/>
        <w:t>RISPOSTA: si conferma</w:t>
      </w:r>
      <w:r>
        <w:br/>
        <w:t>QUESITO</w:t>
      </w:r>
      <w:r>
        <w:br/>
        <w:t>per quello a parete si chiede di specificare se l’attacco è conforme allo standard UNI o AFNOR.</w:t>
      </w:r>
      <w:r>
        <w:br/>
        <w:t xml:space="preserve">RISPOSTA: il terminale connettore è conforme allo standard AFNOR </w:t>
      </w:r>
      <w:r>
        <w:br/>
      </w:r>
      <w:r>
        <w:br/>
      </w:r>
      <w:r>
        <w:br/>
        <w:t>lotto 3:</w:t>
      </w:r>
      <w:r>
        <w:br/>
        <w:t>QUESITO</w:t>
      </w:r>
      <w:r>
        <w:br/>
        <w:t xml:space="preserve">si chiede cortesemente di confermare che i dispositivi oggetto di fornitura sono da destinare alle attività di </w:t>
      </w:r>
      <w:proofErr w:type="spellStart"/>
      <w:r>
        <w:t>riprocessamento</w:t>
      </w:r>
      <w:proofErr w:type="spellEnd"/>
      <w:r>
        <w:t xml:space="preserve"> degli endoscopi flessibili;</w:t>
      </w:r>
      <w:r>
        <w:br/>
        <w:t>RISPOSTA</w:t>
      </w:r>
      <w:r>
        <w:br/>
        <w:t> I dispositivi oggetto di fornitura dovranno assicurare la tracciabilità dell'intero processo di sterilizzazione con l’obiettivo di perseguire la sicurezza della prestazione, in termini di prevenzione del rischio infettivo, sia per il paziente che per l’operatore.</w:t>
      </w:r>
      <w:r>
        <w:br/>
      </w:r>
      <w:r>
        <w:br/>
        <w:t>QUESITO</w:t>
      </w:r>
      <w:r>
        <w:br/>
        <w:t>Si chiede di confermare che il principio di equivalenza è da considerarsi valido sia in termini accettazione dell’offerta nel suo complesso, sia in termini di attribuzione del punteggio per specifici aspetti;</w:t>
      </w:r>
      <w:r>
        <w:br/>
        <w:t>RISPOSTA</w:t>
      </w:r>
      <w:r>
        <w:br/>
        <w:t xml:space="preserve">Qualora determinata l'equivalenza tecnico-funzionale ai requisiti minimi richiesti, la Commissione tecnica all'uopo nominata potrà valutare come migliorativi eventuali aspetti di peculiarità. </w:t>
      </w:r>
      <w:r>
        <w:br/>
      </w:r>
      <w:r>
        <w:br/>
        <w:t> </w:t>
      </w:r>
      <w:r>
        <w:br/>
        <w:t>QUESITO</w:t>
      </w:r>
      <w:r>
        <w:br/>
        <w:t>Si chiede di indicare il numero di stampanti B/N e Colori da offrire e la loro natura.</w:t>
      </w:r>
      <w:r>
        <w:br/>
        <w:t>RISPOSTA</w:t>
      </w:r>
      <w:r>
        <w:br/>
        <w:t xml:space="preserve">Si richiede n.1 stampante B/N e n.1 stampante a colori per ogni colonna; tipologia e tecnologia di stampa potranno essere valutate dalla Commissione tecnica all'uopo nominata nell'ambito della voce "Ulteriori elementi migliorativi" della griglia di valutazione. </w:t>
      </w:r>
      <w:r>
        <w:br/>
      </w:r>
      <w:r>
        <w:br/>
        <w:t>QUESITO</w:t>
      </w:r>
      <w:r>
        <w:br/>
        <w:t xml:space="preserve">Si chiede conferma che per il solo P.O. di Ariano </w:t>
      </w:r>
      <w:proofErr w:type="spellStart"/>
      <w:r>
        <w:t>Irpino</w:t>
      </w:r>
      <w:proofErr w:type="spellEnd"/>
      <w:r>
        <w:t xml:space="preserve">, si debba offrire </w:t>
      </w:r>
      <w:proofErr w:type="spellStart"/>
      <w:r>
        <w:t>Nr</w:t>
      </w:r>
      <w:proofErr w:type="spellEnd"/>
      <w:r>
        <w:t>. 1 Video-Gastroscopio Sottile HD (e quindi non Video-Colonscopio), con diametro del tubo di inserzione di circa 5,9 mm</w:t>
      </w:r>
      <w:r>
        <w:br/>
      </w:r>
      <w:r>
        <w:lastRenderedPageBreak/>
        <w:t>RISPOSTA</w:t>
      </w:r>
      <w:r>
        <w:br/>
        <w:t xml:space="preserve">-Si chiarisce che, nell'ambito dell'ulteriore più ampia fornitura prevista per il P.O. di Ariano </w:t>
      </w:r>
      <w:proofErr w:type="spellStart"/>
      <w:r>
        <w:t>Irpino</w:t>
      </w:r>
      <w:proofErr w:type="spellEnd"/>
      <w:r>
        <w:t>, si richiede n.1 video-colonscopio pediatrico HD con diametro del tubo di inserzione di circa 11 mm; l'indicazione relativa al "diametro del tubo di inserzione di circa 5,9 mm" è da considerarsi mero refuso di stampa.</w:t>
      </w:r>
      <w:r>
        <w:br/>
      </w:r>
      <w:r>
        <w:br/>
        <w:t>QUESITO</w:t>
      </w:r>
      <w:r>
        <w:br/>
        <w:t>In riferimento al “Capitolato tecnico-prestazionale di appalto” nella sezione “Requisiti minimi” per il lotto 1, si richiede conferma che la richiesta “completa di cavi conduttori di luce a fibra ottica” nella sezione dedicata alla “Fonte di luce” sia un refuso di stampa poiché tali cavi conduttori vengono tipicamente utilizzati per la connessione ad ottiche rigide o fibroscopi non oggetto della presente offerta di gara.</w:t>
      </w:r>
      <w:r>
        <w:br/>
        <w:t>RISPOSTA</w:t>
      </w:r>
      <w:r>
        <w:br/>
        <w:t>Si chiarisce che la fornitura deve comprendere qualsiasi accessorio necessario al corretto utilizzo della strumentazione proposta, in tutte le sue potenzialità tecniche e funzionali.</w:t>
      </w:r>
    </w:p>
    <w:sectPr w:rsidR="001F1A4B" w:rsidSect="009F1D0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2"/>
  <w:proofState w:spelling="clean"/>
  <w:defaultTabStop w:val="708"/>
  <w:hyphenationZone w:val="283"/>
  <w:characterSpacingControl w:val="doNotCompress"/>
  <w:compat>
    <w:useFELayout/>
  </w:compat>
  <w:rsids>
    <w:rsidRoot w:val="0038462B"/>
    <w:rsid w:val="001F1A4B"/>
    <w:rsid w:val="002E4A2E"/>
    <w:rsid w:val="0038462B"/>
    <w:rsid w:val="004C5D53"/>
    <w:rsid w:val="00763E23"/>
    <w:rsid w:val="009F1D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1D0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object">
    <w:name w:val="object"/>
    <w:basedOn w:val="Carpredefinitoparagrafo"/>
    <w:rsid w:val="003846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dc:creator>
  <cp:lastModifiedBy>ASL</cp:lastModifiedBy>
  <cp:revision>3</cp:revision>
  <dcterms:created xsi:type="dcterms:W3CDTF">2021-10-25T07:37:00Z</dcterms:created>
  <dcterms:modified xsi:type="dcterms:W3CDTF">2021-10-25T07:37:00Z</dcterms:modified>
</cp:coreProperties>
</file>